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жалобой на бездействие временного управляющего Ермаковой О.А., выразившееся: в уклонении от созыва и проведения собрания кредиторов; в непринятии мер по выявлению признаков преднамеренного банкротства и недоведения до конкурсных кредиторов должника результатов проведенного анализа; в непроведении анализа наличия или отсутствия оснований для оспаривания сделок должника; в непредставлении возражений на требования, заявленные аффилированными по отношению к должнику кредиторами. Определением Арбитражного суда города Санкт-Петербурга и Ленинградской области от 16.06.2020, оставленным без изменения постановлениями Тринадцатого арбитражного апелляционного суда от 10.09.2020 и Арбитражного суда Северо-Западного округа от 08.12.2020, жалоба удовлетворена частично, признано незаконным бездействие Ермаковой О.А., выразившееся в уклонении от созыва и проведения собрания кредиторов по требованию банка, в непринятии мер по выявлению признаков преднамеренного банкротства и недоведения до конкурсных кредиторов должника результатов проведенного анализа, а также в непроведении анализа 2 наличия или отсутствия оснований для оспаривания сделок должника, отказано в удовлетворении остальной части жалобы. В кассационной жалобе, поданной в Верховный Суд Российской Федерации, заявитель просит отменить указанные судебные акты, принять новый судебный акт. Исходя из содержания настоящей жалобы, заявитель не согласен с указанными судебными актами в части удовлетворения заявления банка. Жалоба рассмотрена в пределах заявленных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20.3, 67 и 72 Федерального закона от 26.10.2002 № 127-ФЗ «О несостоятельности (банкротстве)», признав, что настолько длительное бездействие арбитражного управляющего не отвечает принципам разумности, добросовестности и осмотрительности, а также нарушает интересы кредиторов должника, пришли к выводу об обоснованности жалобы в указанной части ввиду доказанности наличия в бездействии Ермаковой О.А. вменяемых ей нарушений законодательства о несостоятельности.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наличии объективных причин, препятствующих осуществлению обязанностей, были предметом рассмотрения судов и получили надлежащую правовую оценку, отклонены как несостоятельные с подробным изложением мотивов отклонения.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Ермаковой Ольге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