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10.02.2020, оставленным без изменения постановлением Семнадцатого арбитражного апелляционного суда от 13.05.2020, иск удовлетворен. 2 Постановлением Арбитражного суда Уральского округа от 29.10.2020 указанные судебные акты отменены, в иске отказано. Общество обратилось в Верховный Суд Российской Федерации с кассационной жалобой, в которой просит постановления суда округа отменить, считая его незаконным и необоснованным. При изучении доводов жалобы и принятых по делу судебных актов оснований для удовлетворения жалобы не установлено. Отменяя состоявшиеся по делу судебные акты, суд округа, руководствуясь положениями статей 309, 506, 525 Гражданского кодекса Российской Федерации, статей 95 Федерального закона от 05.04.2013 № 44-ФЗ «О контрактной системе в сфере закупок товаров, работ, услуг для обеспечения государственных и муниципальных нужд», признал ошибочными выводы судов о неправомерном отказе ответчика (покупателя) от контракта, и с учетом установленных судами обстоятельств, свидетельствующих о ненадлежащем исполнении обществом своих обязательств и невозможности поставки товара в соответствии с условиями контракта, в иске отказал. Доводы кассационной жалобы противоречат, в том числе, правовой позиции, изложенной в пункте 15 Обзора судебной практики применения законодательства РФ о контрактной системе в сфере закупок товаров, работ, услуг для обеспечения государственных и муниципальных нужд, утвержденного Президиумом Верховного Суда Российской Федерации 28.06.2017.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