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«ЕЭС-Гарант» и общество «ЭнергосбыТ Плюс» обратились в суд с ходатайствами об объединении заявлений всех кредиторов о вступлении в дело о банкротство для совместного рассмотрения. Определением Арбитражного суда Свердловской области от 07.07.2020, оставленным без изменения постановлениями Семнадцатого арбитражного апелляционного суда от 14.08.2020 и Арбитражного суда Уральского округа от 22.10.2020, в удовлетворении ходатайств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ходатайств.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ходатайств, суд первой инстанции, руководствуясь положениями статей 42, 48 Федерального закона от 26.10.2002 № 127-ФЗ «О несостоятельности (банкротстве)», пунктом 21 Обзора практики Верховного Суда Российской Федерации № 3, утверждённого Президиумом Верховного Суда Российской Федерации от 14.11.2018, установил, что должник погашает задолженность перед кредиторами, те в свою очередь отказываются от заявленных требований, в связи с чем пришёл к выводу об отсутствии в его действиях признаков злоупотребления правом и оснований для отступления от установленного законом правила последовательного рассмотрения заявлений путём объединения их в одно производство.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«ЭнергосбыТ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