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Тверской области от 09.12.2016 удовлетворён иск общества с ограниченной ответственностью «Компания «ТРАНСЛИФТ» (далее – общество) о взыскании с компании задолженности в размере 106 326 евро в рублевом эквиваленте по официальному курсу, установленному ЦБ РФ на дату фактической оплаты долга, 4 581 евро пени в рублевом эквиваленте по официальному курсу, установленному ЦБ РФ на дату фактической оплаты пени, 63 174 рублей расходов по госпошлине. Крючкова Анастасия Сергеевна обратилась в суд с ходатайством о процессуальном правопреемстве общества. Определением Арбитражного суда Тверской области от 22.01.2018, оставленным без изменения постановлениями Четырнадцатого арбитражного апелляционного суда от 04.08.2020 и Арбитражного суда Северо-Западного округа от 22.10.2020, ходатайство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в части рассмотрения ходатайства о правопреемстве в арбитражный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заявленное ходатайство, суды, руководствуясь положениями статьи 48 Арбитражного процессуального кодекса Российской Федерации, статьями 382, 384, 388 Гражданского кодекса Российской Федерации, исходили из того, что общество как кредитор уступило своё право требования к компании по оплаченной, действующей и не оспоренной сделке, что послужило основанием для осуществления процессуальной замены такого кредитора его правопреемником.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о заинтересованности правопреемника общества не могут служить основанием для отмены обжалуемых судебных актов, поскольку данное обстоятельство само по себе не исключает замену кредитора. Более того, данные обстоятельства ранее учитывались в деле № А66-89/2019 о несостоятельности (банкротстве) компании при рассмотрении обособленного спора по заявлению Крючковой А.С. о включении в реестр требований кредиторов должника 377 671 400 рублей.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«Верхневолжская топливно-энергетическая компания» Малахову Сергею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