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«Интранслайн» удовлетворить. Срок подачи кассационной жалобы на постановление Тринадцатого арбитражного апелляционного суда от 13.08.2020 и постановление Арбитражного суда Северо-Западного округа от 15.12.2020 по делу № А56-95228/2019 Арбитражного суда города Санкт-Петербурга и Ленинградской области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