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09.06.2020, оставленным без изменения постановлением Девятого арбитражного апелляционного суда от 14.09.2020, в иске отказано. Постановлением Арбитражного суда Московского округа от 25.11.2020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709 , 711 , 746 , 1102 Гражданского кодекса Российской Федерации, суды в иске отказали, признав, что истец не доказал факт невыполнения ответчиком работ по государственному контракту на спорную сумму. Доводы жалобы были предметом исследования судов и получили исчерпывающую правовую оценку с учетом установленных обстоятельств, свидетельствующих об исполнении ответчиком обязательств по договору и принятии работ истцом без замечаний,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БЮДЖЕТНОЕ УЧРЕЖДЕНИЕ ГОРОДА МОСКВЫ "МОСКОВСКИЕ ЯРМАРКИ" (подробнее) Ответчики: ООО "ИНСТАЛЛ ПРОФИ" (подробнее) Судьи дела: Першутов А.Г.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