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23.12.2020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учитывая незначительность его пропуска (1 день),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«Промсервис» Федеральной службы исполнения наказаний о восстановлении пропущенного срока удовлетворить, срок на подачу кассационной жалобы восстановить. Судья Верховного Суда А.Г. ПершутовРоссийской Федерации Суд: Верховный Суд РФ (подробнее) Истцы: ФГУП "Промсервис" Федеральной службы исполнения наказаний (подробнее) Ответчики: УФАС по Саратовской области (подробнее) Судьи дела: Першутов А.Г. (судья) (подробнее) Последние документы по делу: Определение от 19 февраля 2021 г. по делу № А40-207399/2019 Определение от 30 декабря 2020 г. по делу № А40-207399/2019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