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- Чувашии от 17.07.2020, оставленным без изменения постановлением Первого арбитражного апелляционного суда от 08.09.2020, заявленное требование удовлетворено частично, оспариваемое решение признано недействительным в части привлечения к ответственности в виде штрафа в размере 86 593,14 рублей, в удовлетворении остальной части заявленного требования отказано. Постановлением Арбитражного суда Волго-Вятского округа от 30.11.2020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статьи 58.3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Федерального закона от 28.12.2013 № 421-ФЗ «О внесении изменений в отдельные законодательные акты Российской Федерации в связи с принятием Федерального закона «О специальной оценке условий труда», Федерального закона от 17.12.2001 № 173-ФЗ «О трудовых пенсиях в Российской Федерации», Федерального закона от 28.12.2016 № 400-ФЗ «О страховых пенсиях», суды признали обоснованными произведенные фондом доначисления исходя из того, что с выплат в пользу работников, занятых на работах с вредными и тяжелыми условиями труда в режиме неполной занятости страхователь обязан исчислять страховые взносы в пенсионный фонд по дополнительным тарифам в общеустановленном порядке. Выводы суда округа соответствуют правовой позиции, изложенной в определениях Судебной коллегии по экономическим спорам Верховного Суда Российской Федерации от 01.11.2018 № 310-КГ18-10562, от 08.07.2019 № 310-ЭС19-3100. Доводы жалобы были предметом исследования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"Чебоксарская Электротехника и Автоматика" (подробнее) Ответчики: ГУ Управление Пенсионного фонда Российской Федерации в г. Чебоксары Чувашской Республики - Чувашии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