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её имуществом Хабибова Лилия Радиковна обратилась в суд с заявлением о признании недействительными сделками перечислений денежных средств, совершённых должником в период с октября 2014 года по январь 2015 года в пользу Вахрушева Н.А. на общую сумму 6 306 000 рублей. Определение Арбитражного суда Свердловской области от 26.01.2020 в удовлетворении заявления отказано. Постановлением Семнадцатого арбитражного апелляционного суда от 28.07.2020, оставленным без изменения постановлением Арбитражного суда Уральского округа от 27.10.2020, вышеуказанное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повторно разрешая спор, апелляционный суд руководствовался статьями 10, 168 Гражданского кодекса Российской Федерации, статьями 61.1, 213.32 Федерального закона от 26.10.2002 № 127-ФЗ «О несостоятельности (банкротстве)» и пришёл к выводу о доказанности совокупности условий для признания недействительными оспариваемых сделок, совершённых заинтересованными лицами со злоупотреблением правом и очевидным противоправным интересом по безвозмездному выводу активов должника во избежание обращения взыскания по требованиям кредиторов.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Вахрушеву Никите Алексеевичу в передаче его кассационной жалобе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