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акты. Вместе с кассационной жалобой обществом подано ходатайство о зачете государственной пошлины в размере 3000 руб., уплаченной по платежному поручению от 15.12.2020 № 2514 за рассмотрение кассационной жалобы на решение Арбитражного суда Республики Карелия по делу № А26-412/2020.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2 В соответствии с подпунктом 12 пункта 1 статьи 333.21 Налогового кодекса Российской Федерации за подачу кассационной жалобы на судебные акты арбитражного суда в Верховный Суд Российской Федерации подлежит уплате государственная пошлина в размере 3000 руб.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Названной нормой установлены сроки и порядок подачи заявления о зачете. Рассмотрев ходатайство общества и представленные в его обоснование документы, суд приходит к выводу о наличии оснований для его удовлетворения. Руководствуясь статьями 104, 184, 185 Арбитражного процессуального кодекса Российской Федерации и статьями 333.21, 333.40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«Автоспецтранс» о зачете государственной пошлины удовлетворить. Зачесть уплаченную общества с ограниченной ответственностью «Автоспецтранс» государственную пошлину в размере 3000 руб., перечисленную по платежному поручению от 15.12.2020 № 2514, в счет уплаты государственной пошлины за рассмотрение кассационной жалобы на решение Арбитражного суда Республики Карелия от 18.08.2020, постановление Тринадцатого арбитражного апелляционного суда от 26.10.2020 и постановление Арбитражного суда Северо-Западного округа от 11.01.2020 по делу № А26-5257/2020.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