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учредителей должника Урусов Б.М. обратился в суд с заявлением о признании недействительными решений первого собрания кредиторов должника от 03.08.2020. Определением Арбитражного суда Карачаево-Черкесской Республики от 28.10.2020, оставленным без изменения постановлением Шестнадцатого арбитражного апелляционного суда от 11.12.2020,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Отказывая в удовлетворении заявления, суды первой и апелляционной инстанции, руководствуясь статьями 9.1, 12, 13, 15, 73 Федерального закона от 26.10.2002 № 127-ФЗ «О несостоятельности (банкротстве)», пунктом 7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утверждённого Президиумом Верховного Суда Российской Федерации 26.12.2018, исходили из того, что оспариваемые решения приняты при наличии кворума большинством голосов по вопросам, относящимся к компетенции собрания кредиторов, а проведение собрания в форме заочного голосования с учётом конкретных фактических обстоятельств не противоречило требованиям законодательства о банкротстве, не нарушило прав и охраняемых законом интересов участвующих в деле о банкротстве и арбитражном процессе по данному делу лиц.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учредителей общества с ограниченной ответственностью «ЮгТрансСтрой» Урусову Борисбию Магометовичу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