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банковской операции по переводу 29.03.2017 денежных средств со счёта № 42103810600000016006 открытого в банке в отношении общества в размере 10 000 000 рублей с назначением операции: «Возврат денежных средств по депозиту ЮК-00836 от 07.02.2017, без налога (НДС)». Просил о применении последствий недействительности сделки. Определением Арбитражного суда города Москвы от 25.09.2018, оставленным без изменения постановлением Девятого арбитражного апелляционного суда от 21.11.2018, отказано в удовлетворении заявления. Постановлением Арбитражного суда Московского округа от 14.02.2019, отменены вышеуказанные судебные акты,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09.04.2020, оставленным без изменения постановлением Девятого арбитражного апелляционного суда от 05.08.2020, отказано в удовлетворении заявления. Постановлением Арбитражного суда Московского округа от 08.12.2020, отменены определение суда первой инстанции от 09.04.2020 и постановление апелляционного суда от 05.08.2020, заявление удовлетворено. 2 В кассационной жалобе, поданной в Верховный Суд Российской Федерации, заявитель просит отменить постановление суда округа от 08.12.2020, определение суда первой инстанции от 09.04.2020 и постановление апелляционного суда от 05.08.2020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удовлетворяя заявление, суд округа, руководствуясь статьями 61.1, 61.3, 189.40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пришёл к правильному выводу о наличии у оспариваемой сделки, совершённой за пределами обычной хозяйственной деятельности непосредственно перед назначением временной администрации банка и при наличии скрываемой банком картотеки неоплаченных платежных документов, признаков сделки с предпочтением.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«Спецэнергострой»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