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зачётов взаимных требований на общую сумму 309 840 187 рублей 14 копеек, оформленных следующими актами зачёта взаимных требований: № 7 от 23 ноября 2016 года на сумму 80 014 879 рублей 16 копеек, № 8 от 23 ноября 2016 года на сумму 51 303 798 рублей 11 копеек, № 9 от 21 декабря 2016 года на сумму 25 930 011 рублей 53 копейки, № 10 от 28 декабря 2016 года на сумму 1 173 746 рублей 88 копеек, № 12 от 30 декабря 2016 года на сумму 27 263 052 рублей 65 копеек, № 13 от 30 января 2017 года на сумму 2 301 539 рублей 26 копеек, № 14 от 14 марта 2017 года на сумму 45 424 626 рублей 39 копеек, № 17 от 29 марта 2017 года на сумму 18 915 930 рублей 56 копеек, № 15 от 31 марта 2017 года на сумму 7 015 984 рублей 82 копейки, № 18 от 19 апреля 2017 года на сумму 15 044 913 рублей 73 копейки, № 19 от 27 апреля 2017 года на сумму 30 184 138 рублей 35 копеек, заявление о зачёте встречных однородных требований от 21 апреля 2017 года № 9-04/4554 на сумму 5 267 565 рублей 70 копеек; применении последствий недействительности сделок. 2 Определением Арбитражного суда города Москвы от 28.11.2018, оставленным без изменения постановлением Девятого арбитражного апелляционного суда от 12.03.2019, требования удовлетворены. Постановлением Арбитражного суда Московского округа от 18.06.2019 вышеуказанные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20.12.2019 заявление удовлетворено. Постановлением Девятого арбитражного апелляционного суда от 16.07.2020, оставленным без изменения постановлением Арбитражного суда Московского округа от 20.10.2020, определение суда первой инстанции от 20.12.2019 отменено; в удовлетворении заявления отказано. В кассационной жалобе, поданной в Верховный Суд Российской Федерации, заявитель просит отменить принятые на новом рассмотрении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руководствовался статьями 410. 421, 711 Гражданского кодекса Российской Федерации и исходил из допустимости сальдирования обязательств по взаимосвязанным сделкам, свидетельствующим о намерении сторон увязать все обязательства в единое обязательственное отношение – по договору подряда, в связи с чем пришёл к выводу о том, что оспариваемые акты не являются сделками, которые могут быть оспорены по правилам статьи 61.3 Федерального закона от 26.10.2002 № 127-ФЗ «О несостоятельности (банкротстве)» ввиду отсутствия такого квалифицирующего признака как получение стороной предпочтения.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рассматривались судами апелляционной инстанции и округа, получили соответствующую правовую оценку в состоявшихся судебных актах. 3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«Стройнефтегаз Альянс» Егорину Николаю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