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Кошелев Александр Валерьевич (далее – кредитор) обратился в суд с заявлением о включении в реестр требований кредиторов должника (далее – реестр) требования в размере 67 557 699 рублей 82 копеек как обеспеченного залогом имущества должника. Протокольным определением Арбитражного суда Алтайского края от 12.11.2019 в отдельное производство выделено требование кредитора в части требований, предъявленных к должнику как залогодателю. Определением Арбитражного суда Алтайского края от 03.02.2020, оставленным без изменения постановлениями Седьмого арбитражного апелляционного суда от 29.06.2020 и Арбитражного суда Западно-Сибирского округа от 20.10.2020, признано обоснованным и включено в реестр требование кредитора в размере 54 142 137 рублей 76 копеек основного долга; требование в размере 10 358 422 рублей 84 копеек задолженности по пени учтено отдельно в составе третьей очереди реестра требований кредиторов и признано подлежащим удовлетворению после погашения основной суммы задолженности всех кредиторов третьей очереди; в удовлетворении остальной части заявления отказано. В кассационной жалобе, поданной в Верховный Суд Российской Федерации, заявитель просит отменить указанные судебные акты полностью или в части,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361, 363, 367 Гражданского кодекса Российской Федерации, статьями 71, 100 Федерального закона от 26.10.2002 № 127-ФЗ «О несостоятельности (банкротстве)», пунктами 33, 48, 51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установив, что на момент обращения кредитора с заявлением поручительство должника не прекратилось, а основанное на нём требование предъявлено в установленном порядке и на момент рассмотрения заявления не погашено, признали его обоснованным и подлежащим включению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Кирюшиной Любови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