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«СтройДом» (далее – Общество) обратилось в Арбитражный суд Кемеровской области с иском к федеральному казенному учреждению «Уголовно-исполнительная инспекция Главного управления Федеральной службы исполнения наказаний по Кемеровской области – Кузбассу» (далее – Учреждение) о взыскании 14 941 рубля 08 копеек долга, 702 рублей 08 копеек пени, 15 000 рублей расходов на оплату услуг представителя, 396 рублей 08 копеек почтовых расходов. Решение Арбитражного суда Кемеровской области от 28.05.2020, оставленным без изменения постановлением Седьмого арбитражного апелляционного суда от 29.09.2020 и постановлением Арбитражного суда Западно-Сибирского округа от 09.12.2020, требования удовлетворены частично: с Учреждения в пользу Общества взыскано 14 941 рубль 08 копеек задолженности по жилищно-коммунальным услугам, 702 рубля 08 копеек пени, 6 000 рублей расходов на оплату услуг представителя, 396 рублей 08 копеек почтовых расходов, а также 2 000 рублей государственной пошлины.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лимиты бюджетных обязательств на оплату услуг по содержанию общего имущества из федерального бюджета Учреждению не поступали, в связи с чем имеются основания для применения положений статьи 401 Гражданского кодекса Российской Федерации (далее – Гражданского кодекса). Учреждение полагает, что взыскание с него государственной пошлины является незаконным и необоснованным, поскольку в силу положений статьи 333.37 Налогового кодекса Российской Федерации ответчик освобожден от ее уплаты.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01.03.2019 между Обществом (исполнитель) и собственниками жилых помещений, расположенных в многоквартирном доме по адресу: &lt;...&gt; (заказчик) заключен договор № Г-9 на комплексное обслуживание названного дома. Учреждению на праве оперативного управления принадлежит помещение, расположенное в вышеуказанном многоквартирном доме площадью 61,6 кв. м, что подтверждается выпиской из Единого государственного реестра недвижимости от 10.12.2019 № 99/2019/301033004. Ссылаясь на наличие у Учреждения задолженности за оказанные услуги по содержанию и текущему ремонту общего имущества названного МКД за период с 01.03.2019 по 31.01.2020,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209 , 210 , 214 , 216 , 249 , 296 , 298 , 309 , 310 , Гражданского кодекса, статьями 36 , 39 , 46 , 153 , 155 , 158 Жилищного кодекса Российской Федерации, постановлением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суды удовлетворили заявленные требования, правомерно исходя из того, что Учреждение, как собственник помещения ,обязано нести бремя содержания общего имущества МКД в силу закона; не выделение средств либо недостаточность лимитов не могут рассматриваться как основания для освобождения ответчика от исполнения указанной обязанности.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казенного учреждения «Уголовно-исполнительная инспекция Главного управления Федеральной службы исполнения наказаний по Кемеровской области – Кузбассу»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"СтройДом" (подробнее) Ответчики: ФКУ "Уголовно-исполнительная инспекция Главного управления Федеральной службы исполнения наказаний по Кемеровской области" (подробнее) ФКУ УИИ ГУФСИН России по КО (подробнее) Судьи дела: Чучунова Н.С. (судья) (подробнее) Судебная практика по: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