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«Объединенные газопромышленные технологии «Искра-Авиагаз» обратилось в Арбитражный суд Пермского края с иском к Компании Штарраг АГ о расторжении контракта от 21.07.2014 № 316-1862/2014, взыскании 496 153 швейцарских франков по курсу Центрального Банка Российской Федерации на дату исполнения решения в счет возврата аванса, уплаченного по указанному контракту. Определением Арбитражного суда Пермского края от 24.07.2020 производство по делу прекращено. Постановлением Семнадцатого арбитражного апелляционного суда от 27.08.2020 определение суда первой инстанции оставлено без изменения. Арбитражный суд Уральского округа постановлением от 05.11.2020 указанные судебные акты оставил без изменения. Акционерное общество «Объединенные газопромышленные технологии «Искра-Авиагаз» обратилось в Судебную коллегию по экономическим спорам 2 Верховного Суда Российской Федерации с кассационной жалобой на принятые по делу судебные акты, ссылаясь на существенные нарушения норм процессуального права. В представленном на кассационную жалобу отзыве Компания Штарраг АГ просит отказать в удовлетворении жалобы,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Прекращая производство по делу, суды руководствовались пунктом 3 части 1 статьи 150 Арбитражного процессуального кодекса Российской Федерации и исходили из того, что, предъявив в третейский суд иск, тождественный тому, что заявлен в настоящем деле, истец реализовал свое право на судебную защиту и по своему усмотрению распорядился этим правом, заявив ходатайство о прекращении производства по делу, в связи с чем несет риск наступления последствий совершения им таких процессуальных действий (часть 2 статьи 9 Арбитражного процессуального кодекса Российской Федерации).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«Объединенные газопромышленные технологии «Искра-Авиагаз»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