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«СоюзФлот Порт»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акционерного общества «Страховое общество газовой промышленности» 8 153 988 рублей страхового возмещения и 3 972 744 рублей неустойки. Решением Арбитражного суда города Санкт-Петербурга и Ленинградской области от 02.12.2019 иск удовлетворен в части взыскания 694 841 рубля16 копеек неустойки; в удовлетворении иска в остальной части отказано. Постановлением Тринадцатого арбитражного апелляционного судаот 16.06.2020 произведена замена истца – акционерного общества «СоюзФлот Порт» на правопреемника – общество с ограниченной ответственностью «СоюзФлот Порт»; решение суда первой инстанции оставлено без изменения. Арбитражный суд Северо-Западного округа постановлениемот 09.11.2020 указанные судебные акты оставил без изменения. Общество с ограниченной ответственностью «СоюзФлот Порт»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истолковав условия договора страхования имущества с учетом положений статьи 431 Гражданского кодекса Российской Федерации, суды установили, что страховщик, признав случай страховым на основании пункта 3.2.3 договора, выплатил обществу 6 042 097 рублей 22 копейки страхового возмещения, отказав в выплате остальной суммы; выплата страхового возмещения произведена с нарушением установленного договором срока, что влечет взыскание договорной неустойки; в соответствии с условиями договора возмещению подлежат исключительно расходы по устранению тех повреждений судна, которые были вызваны внезапной и непредвиденной причиной такого повреждения: в данном случае – дефектом шестерни и подшипников вертикального вала винто-рулевой колонки; согласнопункту 12.3.2 Правил страхования расходы по ремонту самой дефектной детали, которая вызвала повреждения корпуса, механизмов, машин и оборудования судна, возмещаются только в случае, если это особо предусмотрено договором страхования, однако договор страхования никаких оговорок на предмет возмещения стоимости ремонта самой дефектной детали не содержит; причиной замены всех подшипников являлся их износ; судно вышло за пределы таможенной территории Российской Федерации для проведения планового ремонта; пересечение границы Российской Федерации застрахованным судном произошло до наступления страхового случая; расходы в связи с перемещением судна через таможенную границу Российской Федерации и обратно не связаны с расходами по перегону судна к месту ремонта, обусловленного наступлением страхового случая, и обратно; страховщик обязан компенсировать расходы по устранению повреждений судна и не принимал на себя обязательства по возмещению расходов по уплате таможенных платежей и налогов в составе страхового возмещения. Несогласие заявителя кассационной жалобы с произведенной судами оценкой представленных доказательств и фактических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«СоюзФлот 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"СОЮЗФЛОТ ПОРТ" (подробнее) Ответчики: АО "СОГАЗ" (подробнее) Иные лица: Выборгская таможня.Северо-Западное таможенное управление. (подробнее) Государственный университет морского и речного флота им. адмирала С.О. Макарова (подробнее) ООО "Европейский центр судебных экспертов" (подробнее) ООО "СОЭКС-НЕВА" (подробнее) ООО "Центр судебной экспертизы "ПетроЭксперт" (подробнее) Российский морской регистр судоходства (подробнее) Федеральное бюджетное учреждение Северо-Западный региональный центр судебной экспертизы Министерства юстиции Российской Федерации (подробнее) Центральный научно-исследовательский институт морского флота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