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Грахов В.Н. обратился в суд с заявлением о взыскании с Федеральной налоговой службы как с заявителя по настоящему делу о банкротстве должника вознаграждения арбитражного управляющего и судебных расходов в общей сумме 134 181 рубль 90 копеек. Определением Арбитражного суда Тамбовской области от 03.02.2020, оставленным без изменения постановлением Девятнадцатого арбитражного апелляционного суда от 16.07.2020, отказано в удовлетворении ходатайства Грахова В.Н. о восстановлении пропущенного срока на подачу указанного требования, заявление возвращено. Впоследствии Грахов В.Н. обратился в Арбитражный суд Центрального округа с кассационной жалобой на определение суда первой инстанции от 03.02.2020 и постановление апелляционного суда от 16.07.2020. Определением Арбитражного суда Центрального округа от 15.09.2020, оставленным без изменения определением Арбитражного суда Центрального округа от 21.10.2020, кассационная жалоба возвращена заявителю как поданная после истечения срока её подачи и в отсутствии ходатайство о восстановлении срока на подачу непосредственно кассационной жалобы. 2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Проверяя обоснованность возврата кассационной жалобы заявителя, судебная коллегия окружного суда, руководствуясь положениями статей 188 и 276 Арбитражного процессуального кодекса Российской Федерации, не установила нарушений норм процессуального права и согласилась с выводами о подаче Граховым В.Н. жалобы за пределами предусмотренного срока при отсутствии ходатайства о восстановлении пропущенного процессуального срока на обжалование судебных актов. Выводы суда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Кроме того, в просительной части кассационной жалобы заявитель просит отменить определение Арбитражного суда Тамбовской области от 03.02.2020 и постановление Девятнадцатого арбитражного апелляционного суда от 16.07.2020 по настоящему делу.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как поданная на судебные акты, которые не были предметом рассмотрения по существу в суде кассационной инстанции.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Грахову Вячеславу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Арбитражного суда 3 Центрального округа от 21.10.2020 по делу № А64-5274/2017 Арбитражного суда Тамбовской области. Производство по кассационной жалобе арбитражного управляющего Грахова Вячеслава Николаевича в части обжалования определения Арбитражного суда Тамбовской области от 03.02.2020 и постановления Девятнадцатого арбитражного апелляционного суда от 16.07.2020 по делу № А64-5274/2017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