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11.02.2021 направил в Верховный Суд Российской Федерации кассационную жалобу и одновременно заявил ходатайство о восстановлении пропущенного срока, ссылаясь на отсутствие большого количества сотрудников в связи с заболеванием коронавирусной инфекцией и резко возросшую нагрузку на остальных сотрудников.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2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 восстановлении пропущенного срока, судья не находит оснований для его удовлетворения. Процессуальный срок на подачу кассационной жалобы находится за пределами периода установленных Президентом Российской Федерации нерабочих дней. Ненадлежащая организация деятельности юридического лица является риском самого юридического лица, и все неблагоприятные последствия такой ненадлежащей организации своей деятельности несет само юридическое лицо. Как следует из постановления суда округа, заявитель являлся инициатором подачи кассационной жалобы, с учетом публикации постановления суда округа (08.12.2020) заявитель обладал информацией о состоявшихся судебных актах и имел значительный промежуток времени для подготовки и подачи соответствующей жалобы в предусмотренный законодательством срок. Лица, участвующие в деле, несут риск наступления последствий совершения или не совершения ими процессуальных действий (статья 9 Арбитражного процессуального кодекса Российской Федерации).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184, 291.2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федерального казенного учреждения «Управление автомобильной магистрали Ордена Ленина «Москва - Санкт- Петербург» Федерального дорожного агентства» о восстановлении пропущенного срока отказать, кассационную жалобу возвратить заявителю.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