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09.02.2021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пропущенного срока, судья не находит оснований для его удовлетворения. Подача кассационной жалобы в арбитражный суд с соблюдением установленных законом срока и порядка ее подачи является обязанностью лица, подающего жалобу. Вместе с тем, такие требования не исполнены заявителем уже при первоначальном обращении 02.02.2020 с кассационной жалобой в Верховный Суд Российской Федерации с пропуском предусмотренного срока в отсутствие ходатайства о его восстановлении. В настоящее время в обоснование ходатайства заявитель ссылается на позднее получение копии обжалуемого судебного акта, длительный период новогодних праздников, и на последующее нахождение арбитражного управляющего на лечении до 02.02.2021. Однако, как следует из обжалуемых судебных актов, арбитражный управляющий явился инициатором обращения в суд округа с кассационной жалобой, присутствовал в судебном заседании и знал о состоявшемся судебном акте. Текст постановления суда округа согласно данным Картотеки арбитражных дел своевременно размещен в сети Интернет 28.11.2020 и с этой даты был доступен для ознакомления и подготовки кассационной жалобы. Ожидание необходимых для обжалования копий судебных актов не может признаваться объективной причиной несоблюдения срока на обжалование, учитывая также отсутствие сведений о том, что суд округа нарушил срок рассылки копий постановления участникам дела.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обжалуемого судебного акта и принять решение по вопросу подготовки и подачи кассационной жалобы в предусмотренный процессуальным законодательством срок. При этом у заявителя имелась возможности направления кассационной жалобы в Верховный Суд Российской Федерации в установленный законом срок в электронном виде посредством заполнения форм, размещенных на официальном сайте суда в сети «Интернет», с использованием системы «Мой Арбитр». Оснований для продления срока на обжалование на период длительных выходных и праздничных дней не имеется. В силу части 3 статьи 113 Арбитражного процессуального кодекса Российской Федерации нерабочие дни не включаются только в сроки, исчисляемые днями, в то время как срок на подачу кассационной жалобы, предусмотренный статьей 291.2 названного Кодекса, к таковым не относится. Документального подтверждения нахождения на лечении и невозможности своевременного обратиться с кассационной жалобой арбитражным управляющим не представлено.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арбитражного управляющего ФИО1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Управление Федеральной службы государственной регистрации, кадастра и картографии по Санкт-Петербургу (подробнее) Ответчики: а/у Архипов О.А.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