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11.02.2021 направил в Верховный Суд Российской Федерации повторную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Рассмотрев ходатайство о восстановлении пропущенного срока, судья не находит оснований для его удовлетворения.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Вместе с тем, такие требования не исполнены заявителем уже при первоначальном обращении 15.01.2020 с кассационной жалобой в Верховный Суд Российской Федерации с пропуском предусмотренного срока в отсутствие ходатайства о его восстановлении. В настоящее время в обоснование ходатайства заявитель ссылается на болезнь юриста с 16.12.2020 по 13.01.2020, прикладывает копию электронного больничного листа. Также указывает на неоднократные обращения с повторной кассационной жалобой 14.01.2021, 10.02.2021, 14.02.2021 с приложением ходатайства о восстановлении пропущенного срока. Между тем, все приведенные заявителем причины касаются периода за пределами срока на обжалование судебных актов. Каких-либо причин, препятствовавших своевременной подаче кассационной жалобы в течение двухмесячного срока на обжалование судебных актов с 14.10.2020 по 13.12.2020 не приведено. При этом в любом случае отсутствие в штате организации юриста, а также иные внутренние организационные проблемы юридического лица не могут рассматриваться в качестве уважительных причин пропуска процессуального срока. Неоднократные обращения с повторной кассационной жалобой 14.01.2021, 10.02.2021, 14.02.2021 отклоненные системой «Мой Арбитр» в связи с несоблюдением порядка подачи документов в электронном виде также не могут свидетельствовать об уважительности причин пропуска процессуального срока. 3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производственно-монтажного предприятия «Евро-Пласт»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