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Южно-Сахалинск</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20.03.2020, оставленным без изменения постановлением Пятого арбитражного апелляционного суда от 09.06.2020, иск удовлетворен. Постановлением Арбитражного суда Дальневосточного округа от 20.10.2020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15 , 330 , 393 , 721 , 723 , 755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иск удовлетворили, установив факт ненадлежащего исполнения ответчиком принятых на себя обязательств. Доводы жалобы были предметом исследования судов и получили исчерпывающую правовую оценку в обжалуемых судебных актах с учетом отсутствия доказательств, свидетельствующих о возможности освобождения ответчика от ответственности за возникшие в пределах гарантийного срока недостатки результата работ,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Муниципальное казенное учреждение городского округа "город Южно-Сахалинск" "Управление капитального строительства" (подробнее) Ответчики: ООО ПК "Домен" (подробнее) Иные лица: ООО "СтройЗаказчик-Сервис" (подробнее) Судьи дела: Першутов А.Г.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