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17.03.2020, оставленным без изменения постановлением Тринадцатого арбитражного апелляционного суда от 01.07.2020, общество привлечено к административной ответственности по части 2 статьи 14.43 Кодекса Российской Федерации об 2 административных правонарушениях и ему назначено наказание в виде штрафа в размере 400 000 рублей. Постановлением Арбитражного суда Северо-Западного округа от 22.10.2020 указанные судебные акты оставлены без изменения. Тишкин П.Н., привлеченный к участию в деле в качестве третьего лица, не заявляющего самостоятельных требований относительно предмета спора, обратился в Верховный Суд Российской Федерации с кассационной жалобой, в которой просит состоявшиеся по делу судебные акты изменить, переквалифицировать действия общества с части 2 на часть 3 статьи 14.43 Кодекса Российской Федерации об административных правонарушениях.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с соответствующим заявлением послужил выявленный административным органом факт реализации в магазине общества потребителю товара с истекшим сроком годности, что создало угрозу причинения вреда жизни и здоровью граждан. Оценив представленные доказательства, суды пришли к выводу о 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Ухудшение положения привлекаемого к ответственности лица, если по сравнению с данной административным органом квалификацией правонарушения усиливается административное наказание, невозможно (пункт 20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правонарушениях»). Санкция части 3 статьи 14.43 Кодекса Российской Федерации об административных правонарушениях предусматривает более строгое 3 административное наказание по сравнению с санкцией части 2 статьи 14.43 названного Кодекса, что исключает возможность переквалификации судом вменяемого названному лицу деяния. Возвращение протокола административному органу не приведет к защите нарушенных прав, свобод, законных интересов в сфере предпринимательской и иной экономической деятельности, а также защите охраняемых законом публичных интересов с учетом истечения срока давности привлечения к административной ответственности, что является обстоятельством, исключающим производство по делу об административном правонарушении. При этом квалификация административным органом и судом правонарушения по части 2 статьи 14.43 Кодекса Российской Федерации об административных правонарушениях не исключает права потерпевшего требовать возмещения убытков и компенсации морального вреда.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