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26.05.2020, оставленным без изменения постановлением Пятнадцатого арбитражного апелляционного суда от 05.08.2020, в удовлетворении заявления отказано. Постановлением Арбитражного суда Северо-Кавказского округа от 10.11.2020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Тенгутинского участка недр с нарушением условий лицензии и действующего проектного документа по разработке Тенгутинского месторождения.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Суды указали, что процедура и срок давности привлечения к административной ответственности соблюдены, признав, что общество не выполнило условия лицензии и на момент проведения проверки продолжало пользоваться недрами с нарушением данного условия. Наказание назначено в минимальном размере санкции нормы. Вина заявителя в совершении правонарушения с учетом положений статьи 2.1 Кодекса Российской Федерации об административных правонарушениях установлена. Доводы жалобы были предметом исследования судов и получили исчерпывающую правовую оценку в обжалуемых судебных актах с учетом представленных доказательств,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"ЕвроСибОйл" (подробнее) Ответчики: МЕЖРЕГИОНАЛЬНОЕ УПРАВЛЕНИЕ ФЕДЕРАЛЬНОЙ СЛУЖБЫ ПО НАДЗОРУ В СФЕРЕ ПРИРОДОПОЛЬЗОВАНИЯ ПО РОСТОВСКОЙ ОБЛАСТИ И РЕСПУБЛИКЕ КАЛМЫКИЯ (подробнее) МРУ Росприроднадзора по Ро и РК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