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результатов несостоявшихся торгов, организованных 19.02.2019 обществом с ограниченной ответственностью «Аукцион Гарант», а также о признании недействительным договора от 20.02.2019, заключенного между финансовым управляющим должника и Стояновой Еленой Викторовной. Определением Арбитражного суда города Москвы от 08.06.2020, оставленным без изменения постановлениями Девятого арбитражного апелляционного суда от 30.07.2020 и Арбитражного суда Московского округа от 20.10.2020,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449 Гражданского кодекса Российской Федерации, статьи 110 Федерального закона от 26.10.2002 № 127-ФЗ «О несостоятельности (банкротстве)», установив оплату Стояновой Е.В. стоимости имущества, определенной в соответствии с утвержденным судом положением о порядке, условиях и сроках реализации имущества должника, пришли к выводу о недоказанности оснований для удовлетворения заявления, указав на отсутствие заявок от иных лиц, которые могли бы быть допущены к торгам, и обоснованное отклонение заявки общества с ограниченной ответственностью «Глобал Строй».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«Строй-Экспресс»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