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19.03.2020, оставленным без изменения постановлением Одиннадцатого арбитражного апелляционного суда от 22.06.2020 и постановлением Арбитражного суда Поволжского округа от 15.10.2020, с компании в пользу общества взыскано 226 854 руб. 67 коп. задолженности и 226 854 руб. 67 коп. неустойки, в удовлетворении остальной части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неполное выяснение судами имеющих значение для дела обстоятельств, просит отменить указанные судебные акты и направить дело на новое рассмотрение в Арбитражный суд Республики Татарстан.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Разрешая заявленные требования, суды первой и апелляционной инстанций, руководствуясь статьями 307, 309, 310, 330, 421, 702, 708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оценив в порядке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услуг по договору от 01.12.2016 № 2016/1212 и отсутствие доказательств их оплаты компанией, пришли к выводу о наличии оснований для взыскания с последней задолженности в заявленном размере. Исходя из подтвержденности факта просрочки исполнения компанией обязательств по оплате, суды посчитали правомерным начисление обществом неустойки и, признав обоснованными доводы ответчика о несоразмерности неустойки, снизили ее размер в порядке статьи 333 Гражданского кодекса Российской Федерации до 226 854 руб. 67 коп. Суд округа согласился с выводами судов первой и апелляционной инстанций. Довод заявителя о необоснованном отказе суда в удовлетворении ходатайства о назначении судебной экспертизы подлежит отклонению, поскольку, оценив имеющиеся в деле доказательства, суд пришел к выводу, что основания для проведения экспертизы отсутствуют. Иные доводы кассационной жалобы, в том числе о несогласии с размером взысканной неустойки,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«Производственно-торговая компания «Бион»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