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«Мосспецстрой» (далее – общество «Мосспецстрой») обратилось в Арбитражный суд Ханты-Мансийского автономного округа - Югры с исковым заявлением к обществу с ограниченной ответственностью «Экотон» (далее – общество «Экотон») о взыскании 103 209 917 руб. 94 коп. задолженности по договорам поставки нефтепродуктов от 05.04.2017 № 3-2017/ПРЗ, № 4-2017/П, № 5-2017/ПР, от 06.02.2018 № 6-2018/Э, от 07.01.2019 № 7-2019/С, от 11.01.2019 № 8-2019/Т, от 15.02.2019 № 9-2019/Ш, право требования которой перешло к обществу «Мосспецстрой» на основании договора цессии от 31.05.2019 (далее – договор цессии), заключенному с обществом с ограниченной ответственностью «Сибтэк» (цедент; далее – общество «Сибтэк»). К участию в деле в качестве третьих лиц, не заявляющих самостоятельных требований относительно предмета спора, привлечены общество «Сибтэк», Бродач Светлана Александровна, Межрегиональное управление по Уральскому федеральному округу Федеральной службы по финансовому мониторингу. Общество «Сибтэк» обратилось в Арбитражный суд Ханты-Мансийского автономного округа - Югры с заявлением о процессуальном правопреемстве, в котором просило заменить истца – общество «Мосспецстрой» на общество 2 «Сибтэк», ссылаясь на то, что вступившим в законную силу решением Арбитражного суда Ханты-Мансийского автономного округа - Югры от 15.11.2019 по делу № А75-18061/2019 договор цессии признан недействительным. Определением Арбитражного суда Ханты-Мансийского автономного округа – Югры от 18.06.2020, оставленным без изменения постановлением Восьмого арбитражного апелляционного суда от 18.08.2020 и постановлением Арбитражного суда Западно-Сибирского округа от 29.10.2020, заявление о процессуальном правопреемстве удовлетворено, произведена замена истца - общества «Мосспецстрой» на общество «Сибтэк»; общество «Мосспецстрой» привлечено к участию в деле в качестве третьего лица, не заявляющего самостоятельных требований относительно предмета спора. В кассационной жалобе, поданной в Верховный Суд Российской Федерации, общество «Экотон», ссылаясь на нарушение судом округа норм права, просит отменить его постановление и оставить иск без рассмотрения либо исключить из мотивировочной части постановления абзац 4 на странице 6.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обжалуемого судебного акта и доводов кассационной жалобы не установлено. Удовлетворяя заявление общества «Сибтэк» о процессуальном правопреемстве, суды первой и апелляционной инстанций руководствовались статьей 48 Арбитражного процессуального кодекса Российской Федерации, разъяснениями, приведенными в постановлении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и исходили из того, что признание недействительным договора цессии, на основании которого общество «Мосспецстрой» приобрело право требования к ответчику по договорам поставки, и восстановление этого права за обществом «Сибтэк» является основанием для замены истца. Суд округа согласился с указанными выводами судов, отклонив возражения общества «Экотон», в том числе и о несоблюдении претензионного порядка. Доводы кассационной жалобы, в том числе о несогласии с выводом суда округа, изложенным в мотивированной части судебного акта, не подтверждают существенных нарушений норм материального и процессуального права, повлиявших на исход дела, и в силу статьи 291.6 Арбитражного 3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«Экотон»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