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Ставропольского края от 24.01.2019, оставленным без изменения постановлением Шестнадцатого арбитражного апелляционного суда от 20.05.2019, заявленные требования удовлетворены. 2 Постановлением Арбитражного суда Северо-Кавказского округа от 01.09.2019 указанные судебные акты отменены, дело направлено на новое рассмотрение в суд первой инстанции. При новом рассмотрении дела решением Арбитражного суда Ставропольского края от 01.06.2020 (с учетом определения от 01.06.2020), оставленным без изменения постановлением Шестнадцатого арбитражного апелляционного суда от 07.09.2020, в удовлетворении заявленного требования отказано. Постановлением Арбитражного суда Северо-Кавказского округа от 13.11.2020 принятые при новом рассмотрении дела судебные акты оставлены без изменения. Общество просит отменить обжалуемые судебные акты, считая их незаконными и необоснованными.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и дополнении к ней доводы,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Отказывая в удовлетворении требования и признавая обоснованными выводы налогового органа, суды руководствовались положениями статей 169, 171, 172, 272 Налогового кодекса Российской Федерации, а также правовой позицией, изложенной в Постановлении Пленума Высшего Арбитражного Суда 3 Российской Федерации от 12.10.2006 № 53 «Об оценке арбитражными судами обоснованности получения налогоплательщиком налоговой выгоды» и исходили из того, что общество документально не подтвердило реальность хозяйственных взаимоотношений с контрагентами, факт и период возникновения задолженности. Доводы кассационной жалобы были предметом исследования судов и получили исчерпывающую правовую оценку применительно к установленным обстоятельствам,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