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24.01.2018 ликвидируемый должник признан банкротом, в отношении него открыто конкурсное производство сроком на шесть месяцев. Крымцов Ю.А., Крымцова (Потапова) А.Ю. обратились в суд с заявлением о пересмотре вышеуказанного решения суда первой инстанции от 24.01.2018 по вновь открывшимся обстоятельствам. Определением Арбитражного суда города Москвы от 15.05.2020, оставленным без изменения постановлениями Девятого арбитражного апелляционного суда от 27.08.2020 и Арбитражного суда Московского округа от 09.11.2020, заявление возвращено. В кассационной жалобе, поданной в Верховный Суд Российской Федерации, заявители просят отменить указанные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доводов кассационной жалобы и поступивших на неё дополнений таких оснований не установлено. Возвращая заявление, суд первой инстанции руководствовался статьями 184, 185, 311, 312, 313Арбитражного процессуального кодекса Российской Федерации и исходил из того, что к нему не были приложены документы, подтверждающие новые или вновь открывшиеся обстоятельства, указав на исследование приводимых в заявлении доводов ранее в определении Арбитражного суда города Москвы от 28.11.2018 по настоящему делу, которым, в числе прочего, отказано в удовлетворении заявлений Крымцовой А.Ю. о фальсификации доказательств. Проверяя обоснованность возврата заявления, суды апелляционной инстанции и округа не установили нарушений норм процессуального права и согласились с выводами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Крымцову Юрию Алексеевичу, Потаповой (Крымцовой) Ангелине Юрьевне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