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(далее – АО) «Интертест» (переименовано в АО «Пионер Инжиниринг») обратилось в Арбитражный суд Республики Бурятия с иском, уточненным в порядке статьи 49 Арбитражного процессуального кодекса Российской Федерации (далее – АПК РФ), к АО «Хиагда» о признании недействительным пунктов 2, 3, 4 соглашения от 11.08.2016 к договору на проектирование, возведение и ввод в эксплуатацию сернокислотного производства от 18.05.2009 № 01.1.054 о зачете взаимных требований в размере 31 502 714 рублей 89 копеек и применении последствий недействительности сделки в виде восстановления задолженности АО «Хиагда» перед АО «Пионер Инжиниринг». К участию в деле в качестве третьих лиц, не заявляющих самостоятельных требований относительно предмета спора, привлечены АО «Ведущий проектно-изыскательский и научно-исследовательский институт промышленной технологии», АО «Атомредметзолото» и временный управляющий АО «Пионер Инжиниринг» Демин Александр Сергеевич. Решением Арбитражного суда Республики Бурятия от 27.02.2020 в удовлетворении требований отказано. 2 Постановлением Четвертого арбитражного апелляционного суда от 06.08.2020, оставленным без изменения постановлением Арбитражного суда Восточно-Сибирского округа от 09.11.2020, решение от 27.02.2020 отменено, требования удовлетворены.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ссылается на неправильное применение статей 10, 407, 410 Гражданского кодекса Российской Федерации (далее – Гражданский кодекс). АО «Хиагда» полагает, что при подписании соглашения о прекращении взаимных обязательств уменьшена стоимость пусконаладочных работ, а в отношении имеющейся задолженности произведен зачет.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истцом (генеральный подрядчик) и ответчиком (заказчик) заключен договор на проектирование, возведение и ввод в эксплуатацию сернокислотного производства от 18.05.2009 № 01.1.054. После выполнения истцом пусконаладочных работ и передачи их результата ответчику, АО «Атомредметзолото», как инвестор строительства, проверил расчет стоимости работ и установил завышение на 91 800 000 рублей. В письме АО «ВНИПИпромтехнологии» от 21.03.2016 № 110-01-14/804 указало на завышение стоимости пусконаладочных работ на 31 500 000 рублей и на исключение из оплаты разделов 14, 15, 16 локального сметного расчета от 03.06.2015 № ПНР-09-01-13 стоимости пусконаладочных работ. В связи с данными обстоятельствами стороны заключили оспариваемое соглашение от 11.08.2016 к договору на проектирование от 18.05.2009 № 01.1.054 о зачете взаимных требований. Ссылаясь на недействительность соглашения, АО «Интертест» обратилось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статьями 167, 410 3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инстанции, удовлетворив заявленные требования, установив отсутствие у истца перед ответчиком денежного обязательства, которое могло быть прекращено зачетом встречных однородных требований. Доводы, приведенные заявителем, не опровергают выводов апелляционного и окружного судов, направлены на переоценку установленных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«Хиагда»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