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«Льговагроинвест» удовлетворить. Срок подачи кассационной жалобы на решение Арбитражного суда Курской области от 05.03.2020 по делу № А35-12932/2019, постановление Девятнадцатого арбитражного апелляционного суда от 25.06.2020 и постановление Арбитражного суда Центрального округа от 03.11.2020 по тому же делу восстановить. Судья Верховного Суда Российской Федерации Е.Н. Зарубина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