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Татарстан от 30.12.2019 первоначальный и встречный иски удовлетворены. В результате зачета взысканных сумм с общества «Авенто» SIA «Avento» в пользу общества «Агросила-Коммерция» взыскано 5 502,7 Евро убытков. 2 Постановлением Одиннадцатого арбитражного апелляционного суда от 06.07.2020, оставленным без изменения постановлением Арбитражного суда Поволжского округа от 28.10.2020, решение изменено: первоначальный иск удовлетворен, встречный иск удовлетворен частично. В результате зачета взысканных сумм с общества «Авенто» SIA «Avento» в пользу общества «Агросила-Коммерция» взыскано 74 734,23 Евро и пеней за период с 12.11.2019 по день фактического исполнения ответчиком своих обязательств. В кассационной жалобе общество «Авенто» SIA «Avento» просит о пересмотре судебных актов в части взыскания неустойки по первоначальному иску и отказа во взыскании убытков и штрафа – по встречному.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Обстоятельства, составляющие условия для применения ответственности в виде взыскания пеней по первоначальному иску и убытков и штрафа – по встречному иску, и оснований, влияющих на размер ответственности, устанавливаются судами, рассматривающими дело по правилам для первой инстанции. В рамках рассматриваемого дела такие обстоятельства установлены по итогу исследования исполнения сторонами контракта и применения к ним статей 330, 333, 15, 393 Гражданского кодекса Российской Федерации. Доказывание и оценка доказательств, на которых основаны доводы жалобы,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«Авенто» SIA «Avento»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