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30.08.2018 иск удовлетворен. Постановлением Восемнадцатого арбитражного апелляционного суда от 03.12.2018 решение суда первой инстанции отменено, в удовлетворении иска отказано. Постановлением Арбитражного суда Уральского округа от 18.03.2019 постановление суда апелляционной инстанции оставлено без изменения. В кассационной жалобе, поданной в Верховный Суд Российской Федерации, общество «ДизайнКомплект», ссылаясь на нарушение судами апелляционной инстанции и округа норм материального и процессуального права, просит отменить постановления от 03.12.2018, от 18.03.2019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Общество «Дизайн Комплект», обращаясь в арбитражный суд с иском по настоящему делу, сослалось на причинение ему убытков в результате незаконного удержания обществом «Газпром добыча Оренбург» принадлежащего истцу оборудования, послужившего препятствием для исполнения с его стороны договорных обязательств по передаче имущества покупателю (компании «ДТ Ассет Груп ЛТД») в рамках заключенного на торгах договора купли-продажи, что повлекло отказ последнего от его исполнения. Удовлетворяя исковые требования, суд первой инстанции пришел к выводу об их обоснованности. Оценив представленные в материалы дела доказательства по правилам статьи 71 Арбитражного процессуального кодекса Российской Федерации, учитывая судебные акты по делам №№ А47-9753/2014, А47-4991/2015, А47-4296/2017, А47-1423/2018, суд апелляционной инстанции отменил решение суда первой инстанции и отказал в удовлетворении иска, руководствуясь статьями 10 , 15 , 401 , 1064 Гражданского кодекса Российской Федерации, разъяснениями, приведенными в пункте 14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 этом апелляционный суд, установив, что спорное имущество неоднократно являлось предметом споров между истцом и ответчиком, суть разногласий в которых сводилась к вопросу о принадлежности этого имущества; на момент реализации имущества на торгах оно не находилось во владении общества «Дизайн Комплект», пришел к выводу о том, что конкурсный управляющий обществом «Дизайн Комплект», выставляя имущество на торги, не мог безусловно рассчитывать на исполнение заключенного на торгах договора в части передачи имущества покупателю, тем более, когда такое исполнение было поставлено в зависимость от действий третьего лица - общества «Газпром добыча Оренбург», не являющегося стороной этого договора. Кроме того, судом принято во внимание, что в рамках дела № А47-1423/2018 установлено, что компания «ДТ Ассет Груп ЛТД» была осведомлена о сложившейся по поводу спорного имущества ситуации и с учетом отсутствия доказательств, свидетельствующих о наличии у нее финансовой возможности оплатить стоимость имущества, сделан вывод о том, что поведение компании «ДТ Ассет Груп ЛТД» и общества «Дизайн Комплект» при заключении договора купли-продажи не отвечает признакам добросовестности, у сторон сделки отсутствовала цель приобретения спорного имущества, фактически их действия были направлены на понуждение общества «Газпром добыча Оренбург» возвратить имущество. Оценив поведение сторон, в том числе с учетом указанных обстоятельств, суд апелляционной инстанции пришел к выводу о том, что общество «Дизайн Комплект», действуя формально в рамках закона, осуществляет свои правомочия недобросовестно, целенаправленно формируя обстоятельства, позволяющие заявить требование о взыскании упущенной выгоды. С указанными выводами впоследствии согласился суд округа, мотивированно отклонив доводы заявителя о том, что обстоятельства, установленные в рамках дела № А47-1423/2018, не могли быть приняты во внимание в настоящем споре. Доводы кассационной жалобы не опровергают выводы апелляционного и окружного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«ДизайнКомплект»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"ДИЗАЙНКОМПЛЕКТ" в лице к/у Лаптовой И.С. (подробнее) Ответчики: ООО "Газпром добыча Оренбург" (подробнее) Иные лица: Инспекция Федеральной налоговой службы по Центральному району г. Оренбурга (подробнее) ООО "Актив"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