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«Дорожный центр внедрения новой техники и технологий Свердловской железной дороги» (поставщик) обратилось в Арбитражный суд Пермского края с иском о взыскании с общества с ограниченной ответственностью «ТН-Сервис» (покупателя) 2 113 432 рублей 12 копеек задолженности по договору поставки от 30.11.2016 № 1 и 40 776 рублей 44 копеек процентов за пользование чужими денежными средствами, с последующим их начислением начиная с 26.04.2017 по день фактической оплаты. К участию в деле в качестве третьего лица, не заявляющего самостоятельных требований относительно предмета спора, привлечены открытое акционерное общество «Российский железные дороги» и акционерное общество «Информсвязь холдинг». ООО «ТН-Сервис» обратилось в суд с встречным иском, уточненным в порядке статьи 49 Арбитражного процессуального кодекса Российской Федерации, о взыскании с ЗАО «ДЦВ СВД.Ж.Д.» излишне уплаченных денежных средств в сумме 1 694 550 рублей 82 копеек, в том числе за вычетом из внесенной оплаты 2 400 000 рублей стоимости товара 585 555 рублей 28 копеек и монтажа 119 893 рублей 90 копеек, 386 566 рублей 51 копейки процентов за пользование чужими денежными средствами, с последующим начислением до момента фактического исполнения обязательства. Решением Арбитражного суда Пермского края от 20.12.2019 в удовлетворении первоначального иска отказано. Встречный иск удовлетворен в части взыскания с ЗАО «ДЦВ СВД.Ж.Д.» в пользу ООО «ТН-Сервис» 1 592 331 рубля 16 копеек предоплаты, 354 086 рублей 47 копеек процентов за пользование чужими денежными средствами, с их последующим начислением начиная с 29.11.2019 по день фактического исполнения денежного обязательства исходя из суммы долга и действующей в соответствующие периоды ключевой ставки Банка России, а также 103 631 рубля 24 копеек в возмещение расходов по оплате судебных экспертиз, 31 243 рублей в возмещение расходов по уплате государственной пошлины. Постановлением Семнадцатого арбитражного апелляционного суда от 07.08.2020 решение суда первой инстанции изменено; из мотивировочной части решения исключены выводы суда – абзац 4 на странице 12 и абзац 3 на странице 13, в остальной части решение суда первой инстанции оставлено без изменения. Арбитражный суд Уральского округа постановлением от 23.11.2020 (с учетом определения об исправлении опечатки от 24.12.2020) указанные судебные акты отменил, первоначальный иск удовлетворил, в удовлетворении встречного иска отказал. Общество с ограниченной ответственностью «ТН-Сервис» и открытое акционерное общество «Российские железные дороги»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изученным по материалам, приложенным к ним, не установлено. Удовлетворяя первоначальный иск и отказывая в удовлетворении встречного иска, окружной суд руководствовался положениями статей 395 , 486 , 506 , 513 , 702 Гражданского кодекса Российской Федерации, исходил из наличия между сторонами правоотношений, вытекающих из смешанного договора поставки и подряда, реальности поставки ЗАО «ДЦВ СВД.Ж.Д.» спорного оборудования, осуществления его монтажа, пуско-наладочных работ и ввода в эксплуатацию и ошибочности выводов судов об отсутствии поставки и проведения подрядных работ. Доводы, изложенные в кассационных жалобах,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В соответствии со статьей 155 Арбитражного процессуального кодекса Российской Федерации в суде кассационной инстанции не применяются правила о ведении протокола судебного заседания.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 для рассмотрения в судебном заседании Судебной коллегии Верховного Суда Российской Федерации отказано, оснований для рассмотрения ходатайства общества с ограниченной ответственностью «ТН-Сервис»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«ТН-Сервис» и открытому акционерному обществу «Российские железные дороги»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Адвокатский офис №1 Мотовилихинского района г.Перми (подробнее) АССОЦИАЦИЯ "ПЕРМСКАЯ ГИЛЬДИЯ ДОБРОСОВЕСТНЫХ ПРЕДПРИЯТИЙ" (подробнее) ЗАО "ДОРОЖНЫЙ ЦЕНТР ВНЕДРЕНИЯ НОВОЙ ТЕХНИКИ И ТЕХНОЛОГИЙ СВЕРДЛОВСКОЙ ЖЕЛЕЗНОЙ ДОРОГИ" (подробнее) СОЮЗ "ПЕРМСКАЯ ТОРГОВО-ПРОМЫШЛЕННАЯ ПАЛАТА" (подробнее) Ответчики: ООО "ТН-Сервис" (подробнее) Судьи дела: Зарубина Е.Н. (судья) Судебная практика по: По договору поставки Судебная практика по применению норм ст. 506, 507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