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«Гранд Табак» обратилось в Арбитражный суд города Москвы с иском к обществу с ограниченной ответственностью «Матрица Торговли» о взыскании 852 300 рублей задолженности по договору поставки от 29.01.2019 № 5 и 7 329 рублей 78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«Байкал-Сервис Транспортная Компания». Решением Арбитражного суда города Москвы от 03.03.2020 в удовлетворении иска отказано. Постановлением Девятого арбитражного апелляционного суда от 09.07.2020 решение суда первой инстанции оставлено без изменения. 2 Арбитражный суд Московского округа постановлением от 27.10.2020 указанные судебные акты оставил без изменения. Общество с ограниченной ответственностью «Гранд Табак»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получение представителем истца по доверенности товара, указанного в накладной и отправленного ответчиком по экспедиторской расписке, а также обстоятельства оплаты услуг перевозки и полной оплаты истцом товара, руководствуясь положениями статей 8, 307, 309, 310, 395, 454, 506, 516 Гражданского кодекса Российской Федерации, Федерального закона от 06.12.2011 № 402-ФЗ «О бухгалтерском учете», суды пришли к выводу о надлежащем исполнении ответчиком обязательств по поставке товара и отсутствии оснований для удовлетворения заявленных требований.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права, поскольку суды, проанализировав и оценив представленные доказательства, не усмотрели оснований для назначения экспертизы.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«Гранд Табак»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