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негосударственное охранное предприятие «Арбалет-2» (далее – Общество) обратилось в Арбитражный суд Смоленской области с иском, уточненным в порядке статьи 49 Арбитражного процессуального кодекса Российской Федерации (далее – АПК РФ), к Маханькову Александру Михайловичу о передаче документов Общества, перечисленных в исковом заявлении. Решением Арбитражного суда Смоленской области от 11.12.2019, оставленным без изменения постановлением Двадцатого арбитражного апелляционного суда от 02.06.2020 и постановлением Арбитражного суда Центрального округа от 12.10.2020,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 28.09.2017 (а с учетом отпуска с 18.09.2017) по 20.11.2017 исполняющим обязанности генерального директора Общества являлся А.М. Макаренко. Маханьков А.М. полагает, что истцом нарушен порядок досудебного урегулирования спора; неверно распределено бремя доказывания; неправильно определен срок исковой давности. 2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ссылаясь на то, что ответчик как бывший генеральный директор не передал документацию новому единоличному исполнительному органу истца,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32, 40, 50 Федерального закона от 08.02.1998 № 14-ФЗ «Об обществах с ограниченной ответственностью», положениями Федерального закона от 06.12.2011 № 402-ФЗ «О бухгалтерском учете» и Информационным письмом Президиума Высшего Арбитражного Суда Российской Федерации от 18.01.2011 № 144 «О некоторых вопросах практики рассмотрения арбитражными судами споров о предоставлении информации участникам хозяйственных обществ», суды удовлетворили требования, установив у Маханькова А.М., как бывшего директора Общества, неисполненной обязанности по передаче последнему испрашиваемой документации, правомерно отметив при этом, что не оформление и не представление акта по передаче документов, которые должны были храниться в Обществе, влечет отнесение бремени доказывания передачи испрашиваемой документации на ответчика.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Маханькова Александра Михайловича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