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Федеральная налоговая служба (далее – уполномоченный орган) обратилась в суд с жалобой на действия (бездействие) конкурсного управляющего должником Левина А.А., выразившееся: в непринятии мер по открытию основного счёта должника; в указании недостоверных сведений в отчёте конкурсного управляющего; в открытии дублирующих уже имеющихся специальных банковских счетов для расчёта по требованиям, обеспеченным залогом. Определением Арбитражного суда Волгоградской области от 09.06.2020 в удовлетворении жалобы отказано. Постановлением Двенадцатого арбитражного апелляционного суда от 09.09.2020, оставленным без изменения постановлением Арбитражного суда Поволжского округа от 03.12.2020, вышеуказанное определение отменено в части признания незаконным бездействия заявителя, выразившегося в непринятии мер по открытию основного счёта должника, в указанной части по делу принят новый судебный акт об удовлетворении требований уполномоченного органа. В остальной части определение суда первой инстанции от 09.06.2020 оставлено без изменения. В кассационной жалобе, поданной в Верховный Суд Российской Федерации, заявитель просит отменить постановления судов апелляционной инстанции и округа в удовлетворённой части требований уполномоченного органа, принять по делу новый судебный акт.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Частичное отменяя определение суда первой инстанции и повторно разрешая спор, апелляционный суд, руководствуясь статьями 133, 134, 138 Федерального закона от 26.10.2002 № 127-ФЗ «О несостоятельности (банкротстве)», пунктами 15 и 16 постановления Пленума Высшего Арбитражного Суда Российской Федерации от 23.07.2009 № 58 «О некоторых вопросах, связанных с удовлетворением требований залогодержателей при банкротстве залогодателя», пунктом 3 постановления Пленума Высшего Арбитражного Суда Российской Федерации от 06.06.2014 № 36 «О некоторых вопросах, связанных с ведением кредитными организациями банковских счетов лиц, находящихся в процедурах банкротства», исходил из недоказанности невозможности совершения заявителем действий по открытию основного счёта в более ранний срок. Суд апелляционной инстанции основывался в своих выводах на том, что использование специального расчётного счёта в качестве основного является нарушением установленных законодательством о банкротстве императивных правил, прав и законных интересов уполномоченного органа, а также может привести к нарушению установленной законом очерёдности удовлетворения требований, в том числе текущих, а само зачисление денежных средств на такой специальный расчётный счёт способствует созданию препятствий для их правомерного списания в безакцептном порядке при наличии к тому законных оснований. С выводами суда апелляционной инстанции впоследствии согласился суд округа.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данными выводами судов апелляционной инстанции и округа,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3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ответственности «КЛОН» Левину Алексею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