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Егоршина Л.П. обратилась в суд с заявлением о включении в реестр требований кредиторов должника (далее – реестр) её требований в сумме 11 788 221 рубля 49 копеек. Определением Арбитражного суда Нижегородской области от 03.03.2020, оставленным без изменения постановлениями Первого арбитражного апелляционного суда от 23.07.2020 и Арбитражного суда Волго-Вятского округа от 15.10.2020,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Нижегородской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статьями 1, 10 Гражданского кодекса Российской Федерации, статьями 71, 100, 142 Федерального закона от 26.10.2002 № 127-ФЗ «О несостоятельности (банкротстве)», исходили из установленных фактических обстоятельств злоупотребления заявителем своим правом, в связи с чем пришли к выводу об отсутствии оснований для установления её требования.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Егоршиной Ларисе Павловне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