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налогового органа об имевшемся счете и его состоянии на момент подачи жалобы.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индивидуальному предпринимателю ФИО1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Суд: Верховный Суд РФ (подробнее) Истцы: ООО "ПРОЕКТСЕРВИС РЕГИСТРАЦИЯ" (подробнее) Судьи дела: Ксенофонтова Н.А. (судья) (подробнее) Последние документы по делу: Определение от 15 февраля 2021 г. по делу № А40-158572/2019 Определение от 21 декабря 2020 г. по делу № А40-158572/2019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