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18.02.2020 первоначальный иск удовлетворен в заявленном размере, в удовлетворении встречного иска отказано. Двадцатый арбитражный апелляционный суд постановлением от 06.08.2020 отменил решение от 18.02.2020, отказал в удовлетворении первоначального иска и удовлетворил встречный иск, признав договор займа от 15.03.2012 незаключенным. Арбитражный суд Центрального округа постановлением от 26.10.2020 отменил постановление Двадцатого арбитражного апелляционного суда от 06.08.2020, оставив в силе решение от 18.02.2020. В кассационной жалобе индивидуальный предприниматель Величко Ю.И. просит об отмене решения и постановления окружного суда, 2 указывая на правильную оценку правоотношений апелляционным судом, постановление которого просит оставить в силе.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реальное предоставление денежных средств, являющееся в силу 807, 810, 811, 812 Гражданского кодекса Российской Федерации основанием для возврата долга. Окружной суд правомерно указал, что у суда апелляционной инстанции отсутствовало основание для иной оценки тех же доказательств, поэтому отменил апелляционное постановление в соответствии с полномочиями, предоставленными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Величко Ю.И.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