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России в лице Управления Федеральной налоговой службы по Владимирской области (далее – уполномоченный орган) обратилась в суд с иском к ФИО1 о взыскании в порядке субсидиарной ответственности 1 441 353 рублей 16 копеек. Решением Арбитражного суда Владимирской области от 23.03.2020, оставленным без изменения постановлениями Первого арбитражного апелляционного суда от 20.07.2020 и Арбитражного суда Волго-Вятского округа от 13.10.2020, иск удовлетворён.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53.1 Гражданского кодекса Российской Федерации, позицией, изложенной в пунктах 17, 20 и 31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ФИО1, являвшегося учредителем и руководителем общества с ограниченной ответственностью «Алекс» (далее – общество), к ответственности, пришли к выводу об обоснованности заявления уполномоченного органа, указав на конкретные противоправные действия ФИО1, ставшие причиной объективного банкротства общества и целью которых было неисполнение налоговых обязательств.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Владимирской области (подробнее) Ответчики: ООО "Алекс" (подробнее) Иные лица: Арбитражный суд Владимирской области (подробнее) Арюитражный суд Владимирской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