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10.06.2020, оставленным без изменения постановлением Пятнадцатого арбитражного апелляционного суда от 28.08.2020 и постановлением Арбитражного суда Северо-Кавказского округа от 12.11.2020, в удовлетворении иска отказано. В кассационной жалобе предприниматель просит об отмене судебных актов, ссылаясь на рассмотрение судом первой инстанции несмотря на заявленное ходатайство об отложении дела в его отсутствие, не позволившее представить доказательства недобросовестности ответчика.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Рассмотрение дела при неявке в судебное заседание надлежаще извещенного истца является правом суда (часть 3 статьи 156 Арбитражного процессуального кодекса Российской Федерации). Суды установили, что ранее предприниматель обращался в суд с иском о взыскании уплаченных арендных платежей к третьему лицу (дело № А56-4242/20202 Арбитражного суда города Санкт-Петербурга и Ленинградской области). В рамках этого дела были установлены уплата предпринимателем за ответчика третьему лицу арендных платежей, получение согласия третьего лица на уступку прав по договорам лизинга от ответчика предпринимателю, то есть те обстоятельства, которые оспариваются в рассматриваемой жалобе. Суды в рамках рассматриваемого дела правомерно отказали в иске, учитывая фактическое использование автомобилей предпринимателем с осведомленностью о правах на них как ответчика, так и третьего лица. Учитывая отсутствие условий, требуемых пунктом 2 статьи 168 Гражданского кодекса Российской Федерации для признания спорных договоров ничтожными, суды правомерно указали на их оспоримость и отсутствие оснований для признания договоров недействительными.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Ягову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