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«Монтажно-строительное управление-63 Гидромонтаж» (далее – кредитор) обратилось в суд с жалобой на ненадлежащее исполнение заявителем обязанностей конкурсного управляющего должником, просило отстранить последнего от исполнения возложенных на него обязанностей. Определением Арбитражного суда Тверской области от 24.03.2020, оставленным без изменения постановлениями Четырнадцатого арбитражного апелляционного суда от 20.07.2020 и Арбитражного суда Северо-Западного округа от 14.10.2020, жалоба кредитора признана обоснованной в части несоблюдения заявителем срока на опубликование сведений об инвентаризации имущества должника; содержания данных инвентаризации, а также непринятия мер ко взысканию дебиторской задолженности. В остальной части в удовлетворении жалобы отказано. В кассационной жалобе, поданной в Верховный Суд Российской Федерации, заявитель просит отменить названные судебные акты и принять по обособленному спору новый судебный акт об отказе в удовлетворении жалобы кредитора в полном объёме.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не установлено. Разрешая спор и удовлетворяя жалобу кредитора в обжалуемой части, суды, руководствуясь статьями 20.3, 60, 129, 130 Федерального закона от 26.10.2002 № 127-ФЗ «О несостоятельности (банкротстве)», установили обстоятельства пропуска заявителем срока на опубликование сведений об инвентаризации имущества, отражения неполных сведений по объекту незавершенного строительства, а также непринятия мер по взысканию дебиторской задолженности в разумный срок после проведения инвентаризации.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«Верхневолжская топливно-энергетическая компания» Малахову Сергею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