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недействительной сделки, оформленной постановлением администрации № 1297 от 12.07.2017 (в редакции постановления № 1663 от 30.08.2017), по изъятию администрацией из хозяйственного ведения должника недвижимого имущества в количестве девяносто одного объекта недвижимости, а также движимого имущества (генераторы, насосы, преобразователи частоты, устройство мониторинга и защиты, электродвигатель, металлический забор, расходомер с интегратором, система аэрации в аэротенках, универсальная установка для прочистки канализационной сети и сервер в сборе) в количестве сорока восьми единиц и движимых объектов основных средств в количестве двухсот девяносто одной единицы; применении последствий недействительности сделки в виде взыскания рыночной стоимости указанных объектов имущества. Определением Арбитражного суда Новгородской области от 26.05.2020, оставленным без изменения постановлениями Четырнадцатого арбитражного апелляционного суда от 12.08.2020 и Арбитражного суда Северо-Западного округа от 16.11.2020, заявление удовлетворено в части признания недействительной сделки по изъятию из хозяйственного ведения должника движимого имущества, применены последствия недействительности сделки в виде взыскания с муниципального образования Валдайский муниципальный район в лице администрации за счёт средств казны в пользу должника 2 769 767 рублей.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в удовлетворённой части заявления конкурсного управляющего должником, принять по делу новый судебный акт об отказе в удовлетворения заявления в указанной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и результатов судебной экспертизы в соответствии с правилами главы 7 Арбитражного процессуального кодекса Российской Федерации, руководствуясь статьями 294 , 295 , 299 Гражданского кодекса Российской Федерации, пунктом 2 статьи 61.2 Федерального закона от 26.10.2002 № 127-ФЗ «О несостоятельности (банкротстве)», установили, что в результате совершения оспариваемой сделки по изъятию заявителем движимого имущества у неплатёжеспособного должника уменьшилась его конкурсная масса и причинён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Валдайского муниципального района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УФНС России по Новгородской области (подробнее) ФНС России (подробнее) Ответчики: МУП "Валдайкоммунсервис" (подробнее) Иные лица: Арбитражный суд Северо-Западного округа (подробнее) Куцаенко Александр (подробнее) ООО конкурсному управляющему "Новкоммунсервис" Фартушняку А.З (подробнее) ООО "НК-КОНСАЛТИНГ" (подробнее) ООО " ТНС энерго Великий Новгород" (подробнее) САУ "Саморегулируемая организация "Северная столица" (подробнее) Сигаипову Хас-Магомеду Юсуповичу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