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Инспекции Федеральной налоговой службы России № 8 по городу Москве и общество обратились в суд с заявлениями, объединёнными в одно производство для совместного рассмотрения, в которых просили признать недействительными решения первого собрания кредиторов от 20.01.2020. Определением Арбитражного суда города Москвы от 26.08.2020, оставленным без изменения постановлением Девятого арбитражного апелляционного суда от 12.11.2020, в удовлетворении заявлений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признании недействительными решений первого собрания кредиторов от 20.01.2020.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статьями 12, 15, 17, 18, 45, 127 Федерального закона от 26.10.2002 № 127-ФЗ «О несостоятельности (банкротстве)», исходили из отсутствия доказательств принятия оспариваемых решений с нарушением установленных пределов компетенции собрания кредиторов, в том числе доказательств наступления неблагоприятных последствий для обратившихся с заявлениями лиц и иных кредиторов, нарушения их прав и законных интересов вследствие принятия названных решений.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урегулирования долговых обязательств»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