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22.05.2020, оставленным без изменения постановлением Четвертого арбитражного апелляционного суда от 19.08.2020, в удовлетворении заявленных требований отказано. Постановлением Арбитражного суда Восточно-Сибирского округа от 21.10.2020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346.11 – 346.13 Налогового кодекса Российской Федерации, Федерального закона от 24.11.1995 № 181-ФЗ «О социальной защите инвалидов в Российской Федерации», суды отказали в удовлетворении заявленных требований, признав, что налоговый орган обоснованно не согласился с заявленным обществом налоговым режимом в связи с несоответствием установленным законом требованиям. Доводы кассационной жалобы были предметом исследования судов и получили исчерпывающую правовую оценку с учетом уведомительного, а не разрешительного характера выбора режима налогообложения, и наличия у налогоплательщика информации о необходимости соответствия определенным условиям,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Центр комплексных и социальных услуг "Легион" (подробнее) Ответчики: Межрайонная инспекция Федеральной налоговой службы №1 по Республики Саха (Якутия) (подробнее) Управление Федеральной налоговой службы России по Республике Саха (Якутия)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