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жалобу, в которой просит в счет подлежащей уплате государственной пошлины зачесть сумму уплаченной по платежному поручению от 04.06.2020 № 16548 государственной пошлины, возвращенной Арбитражным судом Волгоградской области, но не полученной из бюджета.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2 Суд отказывает в зачете, поскольку оригинал документа об уплате государственной пошлины не представлен. В связи с отказом в удовлетворении ходатайства суд признает, что в нарушение пункта 2 части 5 статьи 291.3 Арбитражного процессуального кодекса Российской Федерации за подаваемую кассационную жалобу государственная пошлина в установленных порядке и размере не уплачена, поэтому на основании пункта 1 части 1 статьи 291.5 Кодекса жалоба подлежит возврату. Руководствуясь статьями 104, 184, 185, 291.3,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«Россети Юг» о зачете государственной пошлины при подаче кассационной жалобы на решение Арбитражного суда Волгоградской области от 25.06.2020 по делу № А12-11557/2019, постановление Двенадцатого арбитражного апелляционного суда от 08.09.2020 и постановление Арбитражного суда Поволжского округа от 30.12.2020 по тому же делу отказать. Возвратить публичному акционерному общества «Россети Юг»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