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общество подало ходатайство в пределах указанного срока, суд считает возможным его удовлетворить и на основании части 2 статьи 291.2 АПК РФ восстановить пропущенный на один день процессуальный срок на подачу жалобы.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«ПрофХолодМонтаж» о восстановлении пропущенного процессуального срока на подачу кассационной жалобы на решение Арбитражного суда Республики Крым от 30.01.2020, постановление Двадцать первого арбитражного апелляционного суда от 08.07.2020 и постановление Арбитражного суда Центрального округа от 08.12.2020 по делу № А83-15550/2019.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