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10.02.2021 с ходатайством о восстановлении срока на обжалование. Пропуск срока подачи кассационной жалобы заявитель связывает с пришедшимся на период течения срока длительным периодом нерабочих дней, необходимостью обоснования позиции действующей практикой рассмотрения аналогичных споров и возвратом первоначально поданной жалобы. Согласно частям 1, 2 статьи 291.2 Арбитражного процессуального кодекса Российской Федерации срок на кассационное обжалование исчисляется двумя месяцами со дня вступления в законную силу последнего обжалуемого судебного акта и может быть восстановлен при пропуске его по независящим от заявителя причине. И возвращенная Судом первоначально поданная жалоба, и данная жалоба поданы за пределами указанного срока. Названные заявителем причины пропуска срока подачи жалобы не изменяют его течения и не относятся к объективным, поэтому не создают основания для восстановления срока. 2 В связи с отказом в восстановлении срока жалоба подлежит возврату, но как поданная в электронном виде не рассматривается по существу, как и ходатайство об отсрочке уплаты государственной пошлины.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Газинвестгрупп» в восстановлении срока подачи кассационной жалобы на постановление Арбитражного суда Поволжского округа от 02.12.2020 по делу № А65-18783/2019 Арбитражного суда Республики Татарстан. Кассационную жалобу общества с ограниченной ответственностью «ЛК Газинвестгрупп»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