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Кубань» (прежнее наименование - публичное акционерное общество «Кубаньэнерго») обратилось в Арбитражный суд Краснодарского края с иском, уточненным в порядке статьи 49 Арбитражного процессуального кодекса Российской Федерации, о взыскании со страхового акционерного общества «ВСК» 15 812 813 рублей 12 копеек страхового возмещения и 4 484 197 рублей 62 копеек неустойки по договору страхования имущества юридических лиц «от всех рисков» от 31.12.2014 № 1409099004603/407/30-1660. Решением Арбитражного суда Краснодарского края от 20.01.2020 иск удовлетворен в части взыскания 287 586 рублей 20 копеек страхового возмещения и 193 218 рублей 24 копеек неустойки, в удовлетворении иска в остальной части отказано. Постановлением Пятнадцатого арбитражного апелляционного суда от 05.06.2020 решение суда первой инстанции оставлено без изменения. 2 Арбитражный суд Северо-Кавказского округа постановлением от 23.10.2020 указанные судебные акты оставил без изменения. Публичное акционерное общество «Россети Кубань» обратилось в Судебную коллегию Верховного Суда Российской Федерации с кассационной жалобой на принятые по делу судебные акты в части отказа в удовлетворении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отсутствуют доказательства повреждения опоры, противооползневой защиты опоры не существовало на момент заявленного события, ее страхование договором не предусмотрено, строительство новой инженерной защиты не может быть отнесено к восстановительному ремонту опоры, руководствуясь положениями статей 8, 929, 930, 942, 961 Гражданского кодекса Российской Федерации, Закона Российской Федерации от 27.11.1992 № 4015-1 «Об организации страхового дела в Российской Федерации», суды пришли к выводу о необоснованности иска в части требования о возмещении затрат на проектно-изыскательские и подрядные работы в отношении строительства противооползневых сооружений спорной опоры. Доводы, изложенные в кассационной жалобе, были предметом исследования судов и получили мотивированную оценку.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Ссылка заявителя на иную судебную практику не свидетельствует о нарушении судами единообразия в толковании и применении норм права с учетом конкретных обстоятельств настоящего спора.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«Россети Кубань»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